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66FF3826" w:rsidR="00F9474D" w:rsidRDefault="00AE75A1">
      <w:pPr>
        <w:spacing w:after="0" w:line="259" w:lineRule="auto"/>
        <w:ind w:left="0" w:firstLine="0"/>
        <w:jc w:val="right"/>
      </w:pPr>
      <w:r>
        <w:t xml:space="preserve">June 28, </w:t>
      </w:r>
      <w:r w:rsidR="0039782B">
        <w:t>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29585F27" w:rsidR="00F9474D" w:rsidRDefault="00AE75A1">
      <w:pPr>
        <w:spacing w:after="26"/>
        <w:ind w:left="-5" w:right="28"/>
      </w:pPr>
      <w:r>
        <w:t>June 28</w:t>
      </w:r>
      <w:r w:rsidR="008F0A9A">
        <w:t>, 202</w:t>
      </w:r>
      <w:r w:rsidR="00256AB5">
        <w:t>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 w:rsidR="00366388">
        <w:t>O</w:t>
      </w:r>
      <w:r w:rsidR="00F5721E">
        <w:t xml:space="preserve">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00DAACB7" w:rsidR="00F9474D" w:rsidRDefault="00366388">
      <w:pPr>
        <w:ind w:left="-5" w:right="28"/>
      </w:pPr>
      <w:r>
        <w:t>Motion</w:t>
      </w:r>
      <w:r w:rsidR="0042339E">
        <w:t xml:space="preserve"> </w:t>
      </w:r>
      <w:r w:rsidR="006D7176">
        <w:t>Boelter</w:t>
      </w:r>
      <w:r w:rsidR="008023B7">
        <w:t xml:space="preserve">, </w:t>
      </w:r>
      <w:r>
        <w:t xml:space="preserve">seconded by </w:t>
      </w:r>
      <w:r w:rsidR="005C2FFC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17CA8F67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5C2FFC">
        <w:t>Maranel</w:t>
      </w:r>
      <w:r w:rsidR="006D2F6F">
        <w:t>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6D7176">
        <w:t>Boelter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280B31">
        <w:t>May 31</w:t>
      </w:r>
      <w:r w:rsidR="006213DA">
        <w:t>,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2C2D647E" w:rsidR="00C81ACE" w:rsidRDefault="00AA08A3" w:rsidP="0010503A">
      <w:pPr>
        <w:ind w:left="0" w:right="28" w:firstLine="0"/>
      </w:pPr>
      <w:r>
        <w:t xml:space="preserve">Motion </w:t>
      </w:r>
      <w:r w:rsidR="00FC28C5">
        <w:t>Maranell</w:t>
      </w:r>
      <w:r w:rsidR="009F4C83">
        <w:t>,</w:t>
      </w:r>
      <w:r>
        <w:t xml:space="preserve"> seconded by</w:t>
      </w:r>
      <w:r w:rsidR="00D43396">
        <w:t xml:space="preserve"> </w:t>
      </w:r>
      <w:r w:rsidR="00FC28C5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11EF9C5A" w14:textId="77777777" w:rsidR="00AD3CEE" w:rsidRDefault="00AD3CEE" w:rsidP="0010503A">
      <w:pPr>
        <w:ind w:left="0" w:right="28" w:firstLine="0"/>
      </w:pPr>
    </w:p>
    <w:tbl>
      <w:tblPr>
        <w:tblW w:w="10975" w:type="dxa"/>
        <w:tblInd w:w="-1163" w:type="dxa"/>
        <w:tblLook w:val="04A0" w:firstRow="1" w:lastRow="0" w:firstColumn="1" w:lastColumn="0" w:noHBand="0" w:noVBand="1"/>
      </w:tblPr>
      <w:tblGrid>
        <w:gridCol w:w="316"/>
        <w:gridCol w:w="3082"/>
        <w:gridCol w:w="6140"/>
        <w:gridCol w:w="1437"/>
      </w:tblGrid>
      <w:tr w:rsidR="006F20E0" w:rsidRPr="006F20E0" w14:paraId="3651BD82" w14:textId="77777777" w:rsidTr="006F20E0">
        <w:trPr>
          <w:trHeight w:val="294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5349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4"/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6F20E0" w:rsidRPr="006F20E0" w14:paraId="44A9BDC5" w14:textId="77777777" w:rsidTr="006F20E0">
        <w:trPr>
          <w:trHeight w:val="272"/>
        </w:trPr>
        <w:tc>
          <w:tcPr>
            <w:tcW w:w="10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8E0019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- 06-30-2023</w:t>
            </w:r>
          </w:p>
        </w:tc>
      </w:tr>
      <w:tr w:rsidR="006F20E0" w:rsidRPr="006F20E0" w14:paraId="2265D453" w14:textId="77777777" w:rsidTr="006F20E0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062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135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85C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3F8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F20E0" w:rsidRPr="006F20E0" w14:paraId="3FB04FFB" w14:textId="77777777" w:rsidTr="006F20E0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2E4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F1A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78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ABC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6F20E0" w:rsidRPr="006F20E0" w14:paraId="0BA15C9B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23B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4B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Ahlers</w:t>
            </w:r>
            <w:proofErr w:type="spellEnd"/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 and Cooney, PC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3AC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Legal services - transmission franchise renewal, staff review letters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6CA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$410.00 </w:t>
            </w:r>
          </w:p>
        </w:tc>
      </w:tr>
      <w:tr w:rsidR="006F20E0" w:rsidRPr="006F20E0" w14:paraId="425E51AC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506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F5D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C5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City Hall bills split for May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DB2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$3,809.78 </w:t>
            </w:r>
          </w:p>
        </w:tc>
      </w:tr>
      <w:tr w:rsidR="006F20E0" w:rsidRPr="006F20E0" w14:paraId="206BAC65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04C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99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28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Transfer in lieu of tax - for 2021 electric revenue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9F1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$78,500.00 </w:t>
            </w:r>
          </w:p>
        </w:tc>
      </w:tr>
      <w:tr w:rsidR="006F20E0" w:rsidRPr="006F20E0" w14:paraId="5BAE1002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738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33B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0F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Electric generation, franchise renewal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8A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$7,204.99 </w:t>
            </w:r>
          </w:p>
        </w:tc>
      </w:tr>
      <w:tr w:rsidR="006F20E0" w:rsidRPr="006F20E0" w14:paraId="415AB183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FF2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7B79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C32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5BC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$7,254.86 </w:t>
            </w:r>
          </w:p>
        </w:tc>
      </w:tr>
      <w:tr w:rsidR="006F20E0" w:rsidRPr="006F20E0" w14:paraId="7FBCAC4C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C37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3E2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D47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Sales Tax - April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85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$6,260.07 </w:t>
            </w:r>
          </w:p>
        </w:tc>
      </w:tr>
      <w:tr w:rsidR="006F20E0" w:rsidRPr="006F20E0" w14:paraId="6973B0F8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AC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4B9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5BA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E59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6F20E0" w:rsidRPr="006F20E0" w14:paraId="4083D76C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FA6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1E5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920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IPERS for May 2023 wages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A8C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$6,908.77 </w:t>
            </w:r>
          </w:p>
        </w:tc>
      </w:tr>
      <w:tr w:rsidR="006F20E0" w:rsidRPr="006F20E0" w14:paraId="14D3C96B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311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81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FC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Publish Board minutes, advertising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B4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$97.57 </w:t>
            </w:r>
          </w:p>
        </w:tc>
      </w:tr>
      <w:tr w:rsidR="006F20E0" w:rsidRPr="006F20E0" w14:paraId="384D34AD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C85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98F9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Midwest Spray Team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8896" w14:textId="521DCC61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Vegetation</w:t>
            </w: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 control - substation, LP yard and building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AD3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$695.00 </w:t>
            </w:r>
          </w:p>
        </w:tc>
      </w:tr>
      <w:tr w:rsidR="006F20E0" w:rsidRPr="006F20E0" w14:paraId="180FDD59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9EB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084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28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Annual meeting registration - Jim Z.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099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$75.00 </w:t>
            </w:r>
          </w:p>
        </w:tc>
      </w:tr>
      <w:tr w:rsidR="006F20E0" w:rsidRPr="006F20E0" w14:paraId="0A3C608D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68E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AB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A2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FD7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$85,727.97 </w:t>
            </w:r>
          </w:p>
        </w:tc>
      </w:tr>
      <w:tr w:rsidR="006F20E0" w:rsidRPr="006F20E0" w14:paraId="429FFABC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BC3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7BC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Ryden, Inc. (NAPA)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17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EF5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$106.98 </w:t>
            </w:r>
          </w:p>
        </w:tc>
      </w:tr>
      <w:tr w:rsidR="006F20E0" w:rsidRPr="006F20E0" w14:paraId="133E9A7E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D57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0D0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334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84F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6F20E0" w:rsidRPr="006F20E0" w14:paraId="290337BD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94E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0C5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Sanborn Hardware &amp; Rentals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7B3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Plant maint.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7CC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$229.02 </w:t>
            </w:r>
          </w:p>
        </w:tc>
      </w:tr>
      <w:tr w:rsidR="006F20E0" w:rsidRPr="006F20E0" w14:paraId="3D7C7A26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05C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55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D9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5D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$524.23 </w:t>
            </w:r>
          </w:p>
        </w:tc>
      </w:tr>
      <w:tr w:rsidR="006F20E0" w:rsidRPr="006F20E0" w14:paraId="1A949A22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EA9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1E3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F39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8AC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6F20E0" w:rsidRPr="006F20E0" w14:paraId="3F0338C8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D9D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F5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proofErr w:type="spellStart"/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Schwebach</w:t>
            </w:r>
            <w:proofErr w:type="spellEnd"/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 Tree Service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CF70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Stump grinding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C9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$37.80 </w:t>
            </w:r>
          </w:p>
        </w:tc>
      </w:tr>
      <w:tr w:rsidR="006F20E0" w:rsidRPr="006F20E0" w14:paraId="0277E8C3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214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8BB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Skarshaug Testing Lab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D1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Safety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F1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$266.03 </w:t>
            </w:r>
          </w:p>
        </w:tc>
      </w:tr>
      <w:tr w:rsidR="006F20E0" w:rsidRPr="006F20E0" w14:paraId="0E6D5677" w14:textId="77777777" w:rsidTr="006F20E0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255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F2F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A5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8E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$448.06 </w:t>
            </w:r>
          </w:p>
        </w:tc>
      </w:tr>
      <w:tr w:rsidR="006F20E0" w:rsidRPr="006F20E0" w14:paraId="579C9889" w14:textId="77777777" w:rsidTr="006F20E0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C8F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B8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AB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Meeting expenses, lodging, training, fuel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B3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$1,553.67 </w:t>
            </w:r>
          </w:p>
        </w:tc>
      </w:tr>
      <w:tr w:rsidR="006F20E0" w:rsidRPr="006F20E0" w14:paraId="38F5C951" w14:textId="77777777" w:rsidTr="006F20E0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ADC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48E" w14:textId="33133FAD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Visser Gravel &amp;</w:t>
            </w:r>
            <w:r>
              <w:rPr>
                <w:rFonts w:ascii="Calibri" w:eastAsia="Times New Roman" w:hAnsi="Calibri" w:cs="Calibri"/>
                <w:color w:val="auto"/>
                <w:szCs w:val="20"/>
              </w:rPr>
              <w:t xml:space="preserve"> E</w:t>
            </w: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xcavating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8F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Plant maint. - pea rock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23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$431.15 </w:t>
            </w:r>
          </w:p>
        </w:tc>
      </w:tr>
      <w:tr w:rsidR="006F20E0" w:rsidRPr="006F20E0" w14:paraId="638BD1BB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084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20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9F8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772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$25,680.52 </w:t>
            </w:r>
          </w:p>
        </w:tc>
      </w:tr>
      <w:tr w:rsidR="006F20E0" w:rsidRPr="006F20E0" w14:paraId="6FE8B5E9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E67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D3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2D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Inventory - replacement transformer for FCS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610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$31,565.00 </w:t>
            </w:r>
          </w:p>
        </w:tc>
      </w:tr>
      <w:tr w:rsidR="006F20E0" w:rsidRPr="006F20E0" w14:paraId="707A289F" w14:textId="77777777" w:rsidTr="006F20E0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953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CA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A42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EB7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$259,211.47 </w:t>
            </w:r>
          </w:p>
        </w:tc>
      </w:tr>
      <w:tr w:rsidR="006F20E0" w:rsidRPr="006F20E0" w14:paraId="03A71410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528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B4C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DE7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FC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F20E0" w:rsidRPr="006F20E0" w14:paraId="2912262E" w14:textId="77777777" w:rsidTr="006F20E0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65D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2D0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958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52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F20E0" w:rsidRPr="006F20E0" w14:paraId="5293E001" w14:textId="77777777" w:rsidTr="006F20E0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75D9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D61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ABB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One refund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34E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$380.00 </w:t>
            </w:r>
          </w:p>
        </w:tc>
      </w:tr>
      <w:tr w:rsidR="006F20E0" w:rsidRPr="006F20E0" w14:paraId="5011B4FA" w14:textId="77777777" w:rsidTr="006F20E0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6EE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33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8C4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245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$380.00 </w:t>
            </w:r>
          </w:p>
        </w:tc>
      </w:tr>
      <w:tr w:rsidR="006F20E0" w:rsidRPr="006F20E0" w14:paraId="310CB149" w14:textId="77777777" w:rsidTr="006F20E0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AAF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49C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9C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3B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F20E0" w:rsidRPr="006F20E0" w14:paraId="0878581A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0D7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872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368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35A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F20E0" w:rsidRPr="006F20E0" w14:paraId="40B8EDD8" w14:textId="77777777" w:rsidTr="006F20E0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A58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BD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521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Aflac - May 2023 payroll deductions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7F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6F20E0" w:rsidRPr="006F20E0" w14:paraId="0929DEA7" w14:textId="77777777" w:rsidTr="006F20E0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4EC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9C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69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Dental Ins. coverage for July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340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6F20E0" w:rsidRPr="006F20E0" w14:paraId="13E5C817" w14:textId="77777777" w:rsidTr="006F20E0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5C5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A3B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428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Life/AD&amp;D, LTD/STD - for July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9F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$155.25 </w:t>
            </w:r>
          </w:p>
        </w:tc>
      </w:tr>
      <w:tr w:rsidR="006F20E0" w:rsidRPr="006F20E0" w14:paraId="56451152" w14:textId="77777777" w:rsidTr="006F20E0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DA9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01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BB86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HSA Contrib. for May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B3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6F20E0" w:rsidRPr="006F20E0" w14:paraId="3E6B1680" w14:textId="77777777" w:rsidTr="006F20E0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5D4B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CC4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9FC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HSA Contrib. for May 2023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890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$317.00 </w:t>
            </w:r>
          </w:p>
        </w:tc>
      </w:tr>
      <w:tr w:rsidR="006F20E0" w:rsidRPr="006F20E0" w14:paraId="25C847A3" w14:textId="77777777" w:rsidTr="006F20E0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013F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21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A19D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>Health Ins. Coverage for July 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8058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6F20E0" w:rsidRPr="006F20E0" w14:paraId="371EC4D4" w14:textId="77777777" w:rsidTr="006F20E0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F1EA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4C3C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9CC5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EE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$6,612.61 </w:t>
            </w:r>
          </w:p>
        </w:tc>
      </w:tr>
      <w:tr w:rsidR="006F20E0" w:rsidRPr="006F20E0" w14:paraId="40127C4D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D541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917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6F20E0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653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785E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6F20E0" w:rsidRPr="006F20E0" w14:paraId="5706E0E5" w14:textId="77777777" w:rsidTr="006F20E0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5AC2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494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BE8" w14:textId="77777777" w:rsidR="006F20E0" w:rsidRPr="006F20E0" w:rsidRDefault="006F20E0" w:rsidP="006F20E0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1B0" w14:textId="77777777" w:rsidR="006F20E0" w:rsidRPr="006F20E0" w:rsidRDefault="006F20E0" w:rsidP="006F20E0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6F20E0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$266,204.08 </w:t>
            </w:r>
          </w:p>
        </w:tc>
      </w:tr>
    </w:tbl>
    <w:p w14:paraId="35A371AF" w14:textId="77777777" w:rsidR="00EC1101" w:rsidRDefault="00EC1101" w:rsidP="0010503A">
      <w:pPr>
        <w:ind w:left="0" w:right="28" w:firstLine="0"/>
      </w:pPr>
    </w:p>
    <w:p w14:paraId="03753A58" w14:textId="77777777" w:rsidR="00A62711" w:rsidRDefault="00A62711" w:rsidP="0010503A">
      <w:pPr>
        <w:ind w:left="0" w:right="28" w:firstLine="0"/>
      </w:pPr>
    </w:p>
    <w:p w14:paraId="715B4F4F" w14:textId="56FE8362" w:rsidR="000D6B00" w:rsidRDefault="000D6B00" w:rsidP="0010503A">
      <w:pPr>
        <w:ind w:left="0" w:right="28" w:firstLine="0"/>
      </w:pPr>
    </w:p>
    <w:p w14:paraId="02DF0CE6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5EED944B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6094B1D6" w14:textId="77777777" w:rsidR="0070426C" w:rsidRDefault="0070426C" w:rsidP="00F67484">
      <w:pPr>
        <w:spacing w:after="26"/>
        <w:ind w:left="0" w:right="28" w:firstLine="0"/>
        <w:rPr>
          <w:noProof/>
        </w:rPr>
      </w:pPr>
    </w:p>
    <w:p w14:paraId="12E4BBF4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06D9DEDF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320161C9" w14:textId="77777777" w:rsidR="00585389" w:rsidRDefault="00585389" w:rsidP="00F67484">
      <w:pPr>
        <w:spacing w:after="26"/>
        <w:ind w:left="0" w:right="28" w:firstLine="0"/>
        <w:rPr>
          <w:noProof/>
        </w:rPr>
      </w:pPr>
    </w:p>
    <w:p w14:paraId="2F7B791B" w14:textId="77777777" w:rsidR="00FC28C5" w:rsidRDefault="00FC28C5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47460730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>Month Ending M</w:t>
      </w:r>
      <w:r w:rsidR="006F20E0">
        <w:rPr>
          <w:b/>
          <w:bCs/>
          <w:noProof/>
          <w:u w:val="single"/>
        </w:rPr>
        <w:t>ay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58406BC7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B82CEB">
        <w:t>2</w:t>
      </w:r>
      <w:r w:rsidR="006F20E0">
        <w:t>14,398.15</w:t>
      </w:r>
    </w:p>
    <w:p w14:paraId="65E743C2" w14:textId="025F41C4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6F20E0">
        <w:t>272,312.58</w:t>
      </w: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247F4F76" w:rsidR="008B487D" w:rsidRDefault="00E356AB">
      <w:pPr>
        <w:spacing w:after="28"/>
        <w:ind w:left="-5" w:right="28"/>
      </w:pPr>
      <w:r>
        <w:t>Motion</w:t>
      </w:r>
      <w:r w:rsidR="00C476BD">
        <w:t xml:space="preserve"> </w:t>
      </w:r>
      <w:r w:rsidR="006F20E0">
        <w:t>Maranell</w:t>
      </w:r>
      <w:r>
        <w:t>, seconded by</w:t>
      </w:r>
      <w:r w:rsidR="006F20E0">
        <w:t xml:space="preserve"> Boelter</w:t>
      </w:r>
      <w:r w:rsidR="008C5598">
        <w:t xml:space="preserve"> to approve </w:t>
      </w:r>
      <w:r w:rsidR="00D81211">
        <w:t xml:space="preserve">the </w:t>
      </w:r>
      <w:r w:rsidR="00362118">
        <w:t xml:space="preserve">following </w:t>
      </w:r>
      <w:r w:rsidR="006F20E0">
        <w:t>May</w:t>
      </w:r>
      <w:r w:rsidR="00FC28C5">
        <w:t xml:space="preserve">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74A35B5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E356AB">
        <w:t>-0.</w:t>
      </w:r>
      <w:r w:rsidR="00D24AC6">
        <w:t xml:space="preserve"> </w:t>
      </w:r>
    </w:p>
    <w:p w14:paraId="791093BC" w14:textId="455CF9FC" w:rsidR="00FF0099" w:rsidRDefault="00FF0099" w:rsidP="00272B8C">
      <w:pPr>
        <w:spacing w:after="28"/>
        <w:ind w:left="0" w:right="28" w:firstLine="0"/>
      </w:pPr>
    </w:p>
    <w:p w14:paraId="1CA4A105" w14:textId="1EFF7695" w:rsidR="00020C83" w:rsidRDefault="00020C83" w:rsidP="00020C83">
      <w:pPr>
        <w:spacing w:after="28"/>
        <w:ind w:left="0" w:right="28" w:firstLine="0"/>
      </w:pPr>
      <w:r>
        <w:t>Maranell introduced RESOLUTION #2023-0</w:t>
      </w:r>
      <w:r w:rsidR="006F20E0">
        <w:t>5</w:t>
      </w:r>
      <w:r>
        <w:t xml:space="preserve"> “A RESOLUTION </w:t>
      </w:r>
      <w:r w:rsidR="006F20E0">
        <w:t>ESTABLISHING SALARIES FOR SANBORN ELECTRIC &amp; TELECOMMUNICATIONS UTILITY EMPLOYEES</w:t>
      </w:r>
      <w:r>
        <w:t>” and moved the same be adopted.  Seconded by Boelter, and upon the roll being called the following named members voted:</w:t>
      </w:r>
    </w:p>
    <w:p w14:paraId="72C1EFB1" w14:textId="77777777" w:rsidR="00020C83" w:rsidRDefault="00020C83" w:rsidP="00020C83">
      <w:pPr>
        <w:spacing w:after="28"/>
        <w:ind w:left="0" w:right="28" w:firstLine="0"/>
      </w:pPr>
      <w:r>
        <w:t>AYES: Boelter, Maranell, Rydberg</w:t>
      </w:r>
    </w:p>
    <w:p w14:paraId="15153FF5" w14:textId="77777777" w:rsidR="00020C83" w:rsidRDefault="00020C83" w:rsidP="00020C83">
      <w:pPr>
        <w:spacing w:after="28"/>
        <w:ind w:left="0" w:right="28" w:firstLine="0"/>
      </w:pPr>
      <w:r>
        <w:t>NAYES: none</w:t>
      </w:r>
    </w:p>
    <w:p w14:paraId="6B4347C8" w14:textId="77777777" w:rsidR="00020C83" w:rsidRDefault="00020C83" w:rsidP="00020C83">
      <w:pPr>
        <w:spacing w:after="28"/>
        <w:ind w:left="0" w:right="28" w:firstLine="0"/>
      </w:pPr>
      <w:r>
        <w:t>Motion carried: 3-0</w:t>
      </w:r>
    </w:p>
    <w:p w14:paraId="7C6AB2DF" w14:textId="77777777" w:rsidR="00020C83" w:rsidRDefault="00020C83" w:rsidP="00020C83">
      <w:pPr>
        <w:spacing w:after="28"/>
        <w:ind w:left="0" w:right="28" w:firstLine="0"/>
      </w:pPr>
    </w:p>
    <w:p w14:paraId="17322A65" w14:textId="284532B1" w:rsidR="003C036C" w:rsidRDefault="003C036C" w:rsidP="00020C83">
      <w:pPr>
        <w:spacing w:after="28"/>
        <w:ind w:left="0" w:right="28" w:firstLine="0"/>
      </w:pPr>
      <w:r>
        <w:t>Boelter</w:t>
      </w:r>
      <w:r w:rsidR="00020C83">
        <w:t xml:space="preserve"> introduced RESOLUTION #2023-0</w:t>
      </w:r>
      <w:r w:rsidR="006F20E0">
        <w:t>6</w:t>
      </w:r>
      <w:r w:rsidR="00020C83">
        <w:t xml:space="preserve"> “A RESOLUTION AUTHORIZING</w:t>
      </w:r>
    </w:p>
    <w:p w14:paraId="2DBB5A0D" w14:textId="46202F73" w:rsidR="00020C83" w:rsidRDefault="006F20E0" w:rsidP="00020C83">
      <w:pPr>
        <w:spacing w:after="28"/>
        <w:ind w:left="0" w:right="28" w:firstLine="0"/>
      </w:pPr>
      <w:r>
        <w:t>ENTERING INTO AN AGREEMENT FOR PROFESSIONAL SERVICES WITH DGR ENGINEERING FOR GENERATOR FEASIBILITY STUDY</w:t>
      </w:r>
      <w:r w:rsidR="003C036C">
        <w:t xml:space="preserve">” </w:t>
      </w:r>
      <w:r w:rsidR="00020C83">
        <w:t xml:space="preserve">and moved the same be adopted.  Seconded by </w:t>
      </w:r>
      <w:r w:rsidR="003C036C">
        <w:t>Maranell</w:t>
      </w:r>
      <w:r w:rsidR="00020C83">
        <w:t>, and upon the roll being called the following named members voted:</w:t>
      </w:r>
    </w:p>
    <w:p w14:paraId="077A8190" w14:textId="77777777" w:rsidR="00020C83" w:rsidRDefault="00020C83" w:rsidP="00020C83">
      <w:pPr>
        <w:spacing w:after="28"/>
        <w:ind w:left="0" w:right="28" w:firstLine="0"/>
      </w:pPr>
      <w:r>
        <w:t>AYES: Boelter, Maranell, Rydberg</w:t>
      </w:r>
    </w:p>
    <w:p w14:paraId="01C926D1" w14:textId="77777777" w:rsidR="00020C83" w:rsidRDefault="00020C83" w:rsidP="00020C83">
      <w:pPr>
        <w:spacing w:after="28"/>
        <w:ind w:left="0" w:right="28" w:firstLine="0"/>
      </w:pPr>
      <w:r>
        <w:t>NAYES: none</w:t>
      </w:r>
    </w:p>
    <w:p w14:paraId="1CE2C791" w14:textId="77777777" w:rsidR="00020C83" w:rsidRDefault="00020C83" w:rsidP="00020C83">
      <w:pPr>
        <w:spacing w:after="28"/>
        <w:ind w:left="0" w:right="28" w:firstLine="0"/>
      </w:pPr>
      <w:r>
        <w:t>Motion carried: 3-0</w:t>
      </w:r>
    </w:p>
    <w:p w14:paraId="6DC9E837" w14:textId="77777777" w:rsidR="003C036C" w:rsidRDefault="003C036C" w:rsidP="00020C83">
      <w:pPr>
        <w:spacing w:after="28"/>
        <w:ind w:left="0" w:right="28" w:firstLine="0"/>
      </w:pPr>
    </w:p>
    <w:p w14:paraId="29F994BB" w14:textId="56BBF9E4" w:rsidR="00A70D9E" w:rsidRDefault="00A70D9E" w:rsidP="00272B8C">
      <w:pPr>
        <w:spacing w:after="28"/>
        <w:ind w:left="0" w:right="28" w:firstLine="0"/>
      </w:pPr>
      <w:r>
        <w:t>There being no further business, motion Maranell, seconded by Boelter to adjourn at 1:0</w:t>
      </w:r>
      <w:r w:rsidR="006F20E0">
        <w:t>5</w:t>
      </w:r>
      <w:r>
        <w:t xml:space="preserve"> p.m. Motion carried 3-0.</w:t>
      </w:r>
    </w:p>
    <w:p w14:paraId="6E1BB060" w14:textId="3A55A226" w:rsidR="00AD3CEE" w:rsidRDefault="00AD3CEE" w:rsidP="00AD3CEE">
      <w:pPr>
        <w:spacing w:after="28"/>
        <w:ind w:left="0" w:right="28" w:firstLine="0"/>
      </w:pP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213B427B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3"/>
    <w:lvlOverride w:ilvl="0">
      <w:startOverride w:val="1"/>
    </w:lvlOverride>
  </w:num>
  <w:num w:numId="2" w16cid:durableId="122234977">
    <w:abstractNumId w:val="4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D5A08"/>
    <w:rsid w:val="000D60CF"/>
    <w:rsid w:val="000D6B00"/>
    <w:rsid w:val="000E672B"/>
    <w:rsid w:val="000E6F0E"/>
    <w:rsid w:val="0010503A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E2E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F30AA"/>
    <w:rsid w:val="005F604B"/>
    <w:rsid w:val="005F7F6D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F59"/>
    <w:rsid w:val="008241FC"/>
    <w:rsid w:val="00831FAE"/>
    <w:rsid w:val="00832C0F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7003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7</cp:revision>
  <cp:lastPrinted>2022-07-07T13:52:00Z</cp:lastPrinted>
  <dcterms:created xsi:type="dcterms:W3CDTF">2023-06-29T16:02:00Z</dcterms:created>
  <dcterms:modified xsi:type="dcterms:W3CDTF">2023-06-29T18:42:00Z</dcterms:modified>
</cp:coreProperties>
</file>